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4448D">
      <w:pPr>
        <w:jc w:val="center"/>
        <w:rPr>
          <w:rFonts w:hint="eastAsia"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学院引入多媒体维保服务单位</w:t>
      </w:r>
    </w:p>
    <w:p w14:paraId="5504FF6C">
      <w:pPr>
        <w:spacing w:before="24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天津国土资源和房屋职业学院（全国房地产行业培训中心）有58间多媒体教室，需通过询价对比的方式确定新的维保服务单位，现就采购相关情况予以公示：</w:t>
      </w:r>
    </w:p>
    <w:p w14:paraId="6AD6DAD1">
      <w:pPr>
        <w:spacing w:before="24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1、维保服务内容为对58间多媒体教室设备检测、配件更换及系统调试，服务期限为签订合同之日起一年。</w:t>
      </w:r>
    </w:p>
    <w:p w14:paraId="266EC86C">
      <w:pPr>
        <w:spacing w:before="24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2、学院多媒体设施品牌为三洋、索尼、松下、丽讯等品牌，多媒体维保单位需要能够对以上品牌进行检修、配件采买更换及系统调试的资质。</w:t>
      </w:r>
      <w:bookmarkStart w:id="0" w:name="_GoBack"/>
      <w:bookmarkEnd w:id="0"/>
    </w:p>
    <w:p w14:paraId="5743E41A">
      <w:pPr>
        <w:spacing w:before="24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3、参与竞价的厂家可在2025年2月24日-2025年3月6日内来学院咨询相关问题，并于2025年3月7日携带资质、与其他单位服务经历及报价来学院参与公开竞价。</w:t>
      </w:r>
    </w:p>
    <w:p w14:paraId="1C8F0322">
      <w:pPr>
        <w:jc w:val="center"/>
        <w:rPr>
          <w:rFonts w:hint="eastAsia" w:asci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学院联系人：刘世聪  联系电话：15822884811（微信同号）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34B82"/>
    <w:rsid w:val="3CF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2025-03-03T01:54:00Z</dcterms:created>
  <dc:creator>上善若水</dc:creator>
  <cp:lastModifiedBy>上善若水</cp:lastModifiedBy>
  <dcterms:modified xsi:type="dcterms:W3CDTF">2025-03-03T01:55:26Z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5B043E078C3B47ECAC035FD59AC16B75_11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