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学校公众责任险比价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根据学院工作需要，现将学校公众责任险比价事项予以公布。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一、项目内容：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1.学校公众责任，外来车辆人员的安全责任。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二、比价内容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保险期限：一年期；</w:t>
      </w:r>
    </w:p>
    <w:p>
      <w:pPr>
        <w:spacing w:line="360" w:lineRule="exact"/>
        <w:ind w:left="420" w:left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报销标准（保额）：（一）、主险1.累计责任限额2</w:t>
      </w:r>
      <w:r>
        <w:rPr>
          <w:rFonts w:ascii="仿宋_GB2312" w:eastAsia="仿宋_GB2312"/>
          <w:sz w:val="24"/>
          <w:szCs w:val="24"/>
        </w:rPr>
        <w:t>000</w:t>
      </w:r>
      <w:r>
        <w:rPr>
          <w:rFonts w:hint="eastAsia" w:ascii="仿宋_GB2312" w:eastAsia="仿宋_GB2312"/>
          <w:sz w:val="24"/>
          <w:szCs w:val="24"/>
        </w:rPr>
        <w:t>万；2.每次事故责任限额</w:t>
      </w:r>
      <w:r>
        <w:rPr>
          <w:rFonts w:ascii="仿宋_GB2312" w:eastAsia="仿宋_GB2312"/>
          <w:sz w:val="24"/>
          <w:szCs w:val="24"/>
        </w:rPr>
        <w:t>1000</w:t>
      </w:r>
      <w:r>
        <w:rPr>
          <w:rFonts w:hint="eastAsia" w:ascii="仿宋_GB2312" w:eastAsia="仿宋_GB2312"/>
          <w:sz w:val="24"/>
          <w:szCs w:val="24"/>
        </w:rPr>
        <w:t>万；3.每次事故财产损失责任限额3</w:t>
      </w:r>
      <w:r>
        <w:rPr>
          <w:rFonts w:ascii="仿宋_GB2312" w:eastAsia="仿宋_GB2312"/>
          <w:sz w:val="24"/>
          <w:szCs w:val="24"/>
        </w:rPr>
        <w:t>00</w:t>
      </w:r>
      <w:r>
        <w:rPr>
          <w:rFonts w:hint="eastAsia" w:ascii="仿宋_GB2312" w:eastAsia="仿宋_GB2312"/>
          <w:sz w:val="24"/>
          <w:szCs w:val="24"/>
        </w:rPr>
        <w:t>万；4.每次事故人身伤亡责任限额</w:t>
      </w:r>
      <w:r>
        <w:rPr>
          <w:rFonts w:ascii="仿宋_GB2312" w:eastAsia="仿宋_GB2312"/>
          <w:sz w:val="24"/>
          <w:szCs w:val="24"/>
        </w:rPr>
        <w:t>800</w:t>
      </w:r>
      <w:r>
        <w:rPr>
          <w:rFonts w:hint="eastAsia" w:ascii="仿宋_GB2312" w:eastAsia="仿宋_GB2312"/>
          <w:sz w:val="24"/>
          <w:szCs w:val="24"/>
        </w:rPr>
        <w:t>万；5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</w:rPr>
        <w:t>每次事故每人责任限额1</w:t>
      </w:r>
      <w:r>
        <w:rPr>
          <w:rFonts w:ascii="仿宋_GB2312" w:eastAsia="仿宋_GB2312"/>
          <w:sz w:val="24"/>
          <w:szCs w:val="24"/>
        </w:rPr>
        <w:t>00</w:t>
      </w:r>
      <w:r>
        <w:rPr>
          <w:rFonts w:hint="eastAsia" w:ascii="仿宋_GB2312" w:eastAsia="仿宋_GB2312"/>
          <w:sz w:val="24"/>
          <w:szCs w:val="24"/>
        </w:rPr>
        <w:t>万；6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</w:rPr>
        <w:t>免赔:每次事故绝对免赔额为5</w:t>
      </w:r>
      <w:r>
        <w:rPr>
          <w:rFonts w:ascii="仿宋_GB2312" w:eastAsia="仿宋_GB2312"/>
          <w:sz w:val="24"/>
          <w:szCs w:val="24"/>
        </w:rPr>
        <w:t>00</w:t>
      </w:r>
      <w:r>
        <w:rPr>
          <w:rFonts w:hint="eastAsia" w:ascii="仿宋_GB2312" w:eastAsia="仿宋_GB2312"/>
          <w:sz w:val="24"/>
          <w:szCs w:val="24"/>
        </w:rPr>
        <w:t>元或损失的1</w:t>
      </w:r>
      <w:r>
        <w:rPr>
          <w:rFonts w:ascii="仿宋_GB2312" w:eastAsia="仿宋_GB2312"/>
          <w:sz w:val="24"/>
          <w:szCs w:val="24"/>
        </w:rPr>
        <w:t>0%</w:t>
      </w:r>
      <w:r>
        <w:rPr>
          <w:rFonts w:hint="eastAsia" w:ascii="仿宋_GB2312" w:eastAsia="仿宋_GB2312"/>
          <w:sz w:val="24"/>
          <w:szCs w:val="24"/>
        </w:rPr>
        <w:t>，高者为准。</w:t>
      </w:r>
    </w:p>
    <w:p>
      <w:pPr>
        <w:spacing w:line="360" w:lineRule="exact"/>
        <w:ind w:left="420" w:left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（二）、附加险: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、食品、饮料责任保险限额：1</w:t>
      </w:r>
      <w:r>
        <w:rPr>
          <w:rFonts w:ascii="仿宋_GB2312" w:eastAsia="仿宋_GB2312"/>
          <w:sz w:val="24"/>
          <w:szCs w:val="24"/>
        </w:rPr>
        <w:t>000</w:t>
      </w:r>
      <w:r>
        <w:rPr>
          <w:rFonts w:hint="eastAsia" w:ascii="仿宋_GB2312" w:eastAsia="仿宋_GB2312"/>
          <w:sz w:val="24"/>
          <w:szCs w:val="24"/>
        </w:rPr>
        <w:t>万；2、急救费用限额：1</w:t>
      </w:r>
      <w:r>
        <w:rPr>
          <w:rFonts w:ascii="仿宋_GB2312" w:eastAsia="仿宋_GB2312"/>
          <w:sz w:val="24"/>
          <w:szCs w:val="24"/>
        </w:rPr>
        <w:t>000</w:t>
      </w:r>
      <w:r>
        <w:rPr>
          <w:rFonts w:hint="eastAsia" w:ascii="仿宋_GB2312" w:eastAsia="仿宋_GB2312"/>
          <w:sz w:val="24"/>
          <w:szCs w:val="24"/>
        </w:rPr>
        <w:t>万；</w:t>
      </w:r>
      <w:r>
        <w:rPr>
          <w:rFonts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、火灾爆炸责任保险限额1</w:t>
      </w:r>
      <w:r>
        <w:rPr>
          <w:rFonts w:ascii="仿宋_GB2312" w:eastAsia="仿宋_GB2312"/>
          <w:sz w:val="24"/>
          <w:szCs w:val="24"/>
        </w:rPr>
        <w:t>000</w:t>
      </w:r>
      <w:r>
        <w:rPr>
          <w:rFonts w:hint="eastAsia" w:ascii="仿宋_GB2312" w:eastAsia="仿宋_GB2312"/>
          <w:sz w:val="24"/>
          <w:szCs w:val="24"/>
        </w:rPr>
        <w:t>万；</w:t>
      </w:r>
      <w:r>
        <w:rPr>
          <w:rFonts w:ascii="仿宋_GB2312"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、广告及装饰装置责任保险限额：1</w:t>
      </w:r>
      <w:r>
        <w:rPr>
          <w:rFonts w:ascii="仿宋_GB2312" w:eastAsia="仿宋_GB2312"/>
          <w:sz w:val="24"/>
          <w:szCs w:val="24"/>
        </w:rPr>
        <w:t>000</w:t>
      </w:r>
      <w:r>
        <w:rPr>
          <w:rFonts w:hint="eastAsia" w:ascii="仿宋_GB2312" w:eastAsia="仿宋_GB2312"/>
          <w:sz w:val="24"/>
          <w:szCs w:val="24"/>
        </w:rPr>
        <w:t>万；5、电梯责任保险限额：1</w:t>
      </w:r>
      <w:r>
        <w:rPr>
          <w:rFonts w:ascii="仿宋_GB2312" w:eastAsia="仿宋_GB2312"/>
          <w:sz w:val="24"/>
          <w:szCs w:val="24"/>
        </w:rPr>
        <w:t>000</w:t>
      </w:r>
      <w:r>
        <w:rPr>
          <w:rFonts w:hint="eastAsia" w:ascii="仿宋_GB2312" w:eastAsia="仿宋_GB2312"/>
          <w:sz w:val="24"/>
          <w:szCs w:val="24"/>
        </w:rPr>
        <w:t>万；6、停车场责任保险限额：1</w:t>
      </w:r>
      <w:r>
        <w:rPr>
          <w:rFonts w:ascii="仿宋_GB2312" w:eastAsia="仿宋_GB2312"/>
          <w:sz w:val="24"/>
          <w:szCs w:val="24"/>
        </w:rPr>
        <w:t>00</w:t>
      </w:r>
      <w:r>
        <w:rPr>
          <w:rFonts w:hint="eastAsia" w:ascii="仿宋_GB2312" w:eastAsia="仿宋_GB2312"/>
          <w:sz w:val="24"/>
          <w:szCs w:val="24"/>
        </w:rPr>
        <w:t>万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三、比价公示时间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202</w:t>
      </w:r>
      <w:r>
        <w:rPr>
          <w:rFonts w:ascii="仿宋_GB2312"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月12日-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>21</w:t>
      </w:r>
      <w:r>
        <w:rPr>
          <w:rFonts w:hint="eastAsia" w:ascii="仿宋_GB2312" w:eastAsia="仿宋_GB2312"/>
          <w:sz w:val="24"/>
          <w:szCs w:val="24"/>
        </w:rPr>
        <w:t>日。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四、现场统一报价时间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202</w:t>
      </w:r>
      <w:r>
        <w:rPr>
          <w:rFonts w:ascii="仿宋_GB2312"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2日。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五、联系地址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天津市滨海新区大港学苑路600号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天津国土资源和房屋职业</w:t>
      </w:r>
    </w:p>
    <w:p>
      <w:pPr>
        <w:ind w:firstLine="480" w:firstLineChars="200"/>
        <w:jc w:val="both"/>
        <w:rPr>
          <w:rFonts w:hint="eastAsia" w:ascii="宋体" w:hAnsi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六、联系人   王老师  022-63303807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NTk3OGY1ZWVjMzY2ZGI1ZTgxMTlhY2YxM2ZmYzkifQ=="/>
  </w:docVars>
  <w:rsids>
    <w:rsidRoot w:val="44AA5D51"/>
    <w:rsid w:val="44A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2024-01-11T05:12:00Z</dcterms:created>
  <dc:creator>上善若水</dc:creator>
  <cp:lastModifiedBy>上善若水</cp:lastModifiedBy>
  <dcterms:modified xsi:type="dcterms:W3CDTF">2024-01-11T05:13:32Z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649A53D8684745238E74235283EE1394_11</vt:lpwstr>
  </property>
</Properties>
</file>