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2025届学生实习保险参保比价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根据学院工作需要，学院现将2025届毕业生学生实习参保比价事项予以公布。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1.2025届学生实习保险。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2.参保时间2024年6月19日-2025年6月18日。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二、比价内容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参保费用：学生参保保费每年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人、每天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/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主险：全国职业院校学生实习责任保险每人责任限额（含医疗费用）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附加险：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1、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附加被保险人责任附加险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附加实习无过失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每人责任限额（含医疗费用）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600"/>
        <w:jc w:val="both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2、指导教师保险（实习指导过程中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无过失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每人责任限额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“</w:t>
      </w:r>
      <w:r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  <w:t>含医疗费用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”额度）。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三、比价公示时间：2024年5月7日-5月16日。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四、报价时间：2024年5月17日（9:00-15:30）。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联系地址：天津市滨海新区大港学苑路600号。</w:t>
      </w:r>
    </w:p>
    <w:p>
      <w:pPr>
        <w:spacing w:line="240" w:lineRule="auto"/>
        <w:ind w:left="1960" w:hanging="1960" w:hangingChars="700"/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联系人：天津国土资源和房屋职业学院学工部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郭老师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022-63303807。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k3OGY1ZWVjMzY2ZGI1ZTgxMTlhY2YxM2ZmYzkifQ=="/>
  </w:docVars>
  <w:rsids>
    <w:rsidRoot w:val="27D669E3"/>
    <w:rsid w:val="27D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2024-05-09T02:13:00Z</dcterms:created>
  <dc:creator>上善若水</dc:creator>
  <cp:lastModifiedBy>上善若水</cp:lastModifiedBy>
  <dcterms:modified xsi:type="dcterms:W3CDTF">2024-05-09T02:15:34Z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66100582718E4C158479205C0C9BB041_11</vt:lpwstr>
  </property>
</Properties>
</file>