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202</w:t>
      </w:r>
      <w:r>
        <w:rPr>
          <w:rFonts w:eastAsia="仿宋_GB2312"/>
          <w:b/>
          <w:bCs/>
          <w:sz w:val="32"/>
          <w:szCs w:val="32"/>
        </w:rPr>
        <w:t>4</w:t>
      </w:r>
      <w:r>
        <w:rPr>
          <w:rFonts w:hint="eastAsia" w:eastAsia="仿宋_GB2312"/>
          <w:b/>
          <w:bCs/>
          <w:sz w:val="32"/>
          <w:szCs w:val="32"/>
        </w:rPr>
        <w:t>年度学院租用社会车辆服务企业比选公告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为进一步规范</w:t>
      </w:r>
      <w:r>
        <w:rPr>
          <w:rFonts w:eastAsia="仿宋_GB2312"/>
          <w:sz w:val="32"/>
          <w:szCs w:val="32"/>
        </w:rPr>
        <w:t>学院</w:t>
      </w:r>
      <w:r>
        <w:rPr>
          <w:rFonts w:hint="eastAsia" w:eastAsia="仿宋_GB2312"/>
          <w:sz w:val="32"/>
          <w:szCs w:val="32"/>
        </w:rPr>
        <w:t>租用社会</w:t>
      </w:r>
      <w:r>
        <w:rPr>
          <w:rFonts w:eastAsia="仿宋_GB2312"/>
          <w:sz w:val="32"/>
          <w:szCs w:val="32"/>
        </w:rPr>
        <w:t>车辆</w:t>
      </w:r>
      <w:r>
        <w:rPr>
          <w:rFonts w:hint="eastAsia" w:eastAsia="仿宋_GB2312"/>
          <w:sz w:val="32"/>
          <w:szCs w:val="32"/>
        </w:rPr>
        <w:t>管理，</w:t>
      </w:r>
      <w:r>
        <w:rPr>
          <w:rFonts w:eastAsia="仿宋_GB2312"/>
          <w:sz w:val="32"/>
          <w:szCs w:val="32"/>
        </w:rPr>
        <w:t>现进行</w:t>
      </w:r>
      <w:r>
        <w:rPr>
          <w:rFonts w:hint="eastAsia" w:eastAsia="仿宋_GB2312"/>
          <w:sz w:val="32"/>
          <w:szCs w:val="32"/>
        </w:rPr>
        <w:t>外租车辆</w:t>
      </w:r>
      <w:r>
        <w:rPr>
          <w:rFonts w:eastAsia="仿宋_GB2312"/>
          <w:sz w:val="32"/>
          <w:szCs w:val="32"/>
        </w:rPr>
        <w:t>服务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比选</w:t>
      </w:r>
      <w:r>
        <w:rPr>
          <w:rFonts w:hint="eastAsia" w:eastAsia="仿宋_GB2312"/>
          <w:sz w:val="32"/>
          <w:szCs w:val="32"/>
        </w:rPr>
        <w:t>，相关情况公示如下：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服务内容主要包括承接运送本院师生。由天津国土资源和房屋职业学院(全国房地产行业培训中心)至市内六区、西青区、津南区、东丽区、北辰区、塘沽区、汉沽区、宁河区、武清区、宝坻区、蓟州区、静海区。参与竞价的公司需具备拥有大、中、小型营运客车。对照以上地点按照不同车型分别进行报价。服务期限为自签订之日起1年。     </w:t>
      </w:r>
    </w:p>
    <w:p>
      <w:pPr>
        <w:tabs>
          <w:tab w:val="left" w:pos="3686"/>
        </w:tabs>
        <w:spacing w:line="4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参与竞价的公司可在</w:t>
      </w:r>
      <w:r>
        <w:rPr>
          <w:rFonts w:eastAsia="仿宋_GB2312"/>
          <w:sz w:val="32"/>
          <w:szCs w:val="32"/>
        </w:rPr>
        <w:t>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-2024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日向学院咨询相关问题，并于</w:t>
      </w:r>
      <w:r>
        <w:rPr>
          <w:rFonts w:eastAsia="仿宋_GB2312"/>
          <w:sz w:val="32"/>
          <w:szCs w:val="32"/>
        </w:rPr>
        <w:t>2024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日携带公司相关资质证件及报价参与公开竞价，期间如因不可抗力因素造成时间及竞价方式有变，学院会及时通知相关人员。</w:t>
      </w:r>
    </w:p>
    <w:p>
      <w:pPr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联系人：刘震   联系</w:t>
      </w:r>
      <w:r>
        <w:rPr>
          <w:rFonts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</w:rPr>
        <w:t>633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3801、18698058302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28207A39"/>
    <w:rsid w:val="282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2024-04-26T02:54:00Z</dcterms:created>
  <dc:creator>上善若水</dc:creator>
  <cp:lastModifiedBy>上善若水</cp:lastModifiedBy>
  <dcterms:modified xsi:type="dcterms:W3CDTF">2024-04-26T02:54:33Z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6F94C466E8DE490CA57120259CE1015C_11</vt:lpwstr>
  </property>
</Properties>
</file>