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202</w:t>
      </w:r>
      <w:r>
        <w:rPr>
          <w:rFonts w:eastAsia="仿宋_GB2312"/>
          <w:b/>
          <w:bCs/>
          <w:sz w:val="32"/>
          <w:szCs w:val="32"/>
        </w:rPr>
        <w:t>4</w:t>
      </w:r>
      <w:r>
        <w:rPr>
          <w:rFonts w:hint="eastAsia" w:eastAsia="仿宋_GB2312"/>
          <w:b/>
          <w:bCs/>
          <w:sz w:val="32"/>
          <w:szCs w:val="32"/>
        </w:rPr>
        <w:t>年度学院公务车辆保险服务供应商比选公告</w:t>
      </w:r>
    </w:p>
    <w:p>
      <w:pPr>
        <w:tabs>
          <w:tab w:val="left" w:pos="3686"/>
        </w:tabs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为规范</w:t>
      </w:r>
      <w:r>
        <w:rPr>
          <w:rFonts w:eastAsia="仿宋_GB2312"/>
          <w:sz w:val="28"/>
          <w:szCs w:val="28"/>
        </w:rPr>
        <w:t>学院公务车辆</w:t>
      </w:r>
      <w:r>
        <w:rPr>
          <w:rFonts w:hint="eastAsia" w:eastAsia="仿宋_GB2312"/>
          <w:sz w:val="28"/>
          <w:szCs w:val="28"/>
        </w:rPr>
        <w:t>管理，</w:t>
      </w:r>
      <w:r>
        <w:rPr>
          <w:rFonts w:eastAsia="仿宋_GB2312"/>
          <w:sz w:val="28"/>
          <w:szCs w:val="28"/>
        </w:rPr>
        <w:t>现进行</w:t>
      </w:r>
      <w:r>
        <w:rPr>
          <w:rFonts w:hint="eastAsia" w:eastAsia="仿宋_GB2312"/>
          <w:sz w:val="28"/>
          <w:szCs w:val="28"/>
        </w:rPr>
        <w:t>车辆保险</w:t>
      </w:r>
      <w:r>
        <w:rPr>
          <w:rFonts w:eastAsia="仿宋_GB2312"/>
          <w:sz w:val="28"/>
          <w:szCs w:val="28"/>
        </w:rPr>
        <w:t>服务供应商比选</w:t>
      </w:r>
      <w:r>
        <w:rPr>
          <w:rFonts w:hint="eastAsia" w:eastAsia="仿宋_GB2312"/>
          <w:sz w:val="28"/>
          <w:szCs w:val="28"/>
        </w:rPr>
        <w:t>，相关情况公示如下：</w:t>
      </w:r>
    </w:p>
    <w:p>
      <w:pPr>
        <w:tabs>
          <w:tab w:val="left" w:pos="3686"/>
        </w:tabs>
        <w:spacing w:line="40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.服务内容主要包括承保学院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辆公务用车2024年度的保险工作。参与竞价的公司对照车型分别进行报价。服务期限为自签订之日起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年。</w:t>
      </w:r>
    </w:p>
    <w:p>
      <w:pPr>
        <w:tabs>
          <w:tab w:val="left" w:pos="3686"/>
        </w:tabs>
        <w:spacing w:line="40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参与竞价的公司可在</w:t>
      </w:r>
      <w:r>
        <w:rPr>
          <w:rFonts w:eastAsia="仿宋_GB2312"/>
          <w:sz w:val="28"/>
          <w:szCs w:val="28"/>
        </w:rPr>
        <w:t>2024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26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-2024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日向学院咨询相关问题，并于</w:t>
      </w:r>
      <w:r>
        <w:rPr>
          <w:rFonts w:eastAsia="仿宋_GB2312"/>
          <w:sz w:val="28"/>
          <w:szCs w:val="28"/>
        </w:rPr>
        <w:t>2024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日携带公司相关资质证件及报价参与公开竞价，期间如因不可抗力因素造成时间及竞价方式有变，学院会及时通知相关人员。</w:t>
      </w:r>
    </w:p>
    <w:p>
      <w:pPr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联系人：刘震  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 xml:space="preserve"> 联系</w:t>
      </w:r>
      <w:r>
        <w:rPr>
          <w:rFonts w:eastAsia="仿宋_GB2312"/>
          <w:sz w:val="28"/>
          <w:szCs w:val="28"/>
        </w:rPr>
        <w:t>电话：</w:t>
      </w:r>
      <w:r>
        <w:rPr>
          <w:rFonts w:hint="eastAsia" w:eastAsia="仿宋_GB2312"/>
          <w:sz w:val="28"/>
          <w:szCs w:val="28"/>
        </w:rPr>
        <w:t>633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3801、18698058302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466A70BB"/>
    <w:rsid w:val="466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2024-03-11T00:54:00Z</dcterms:created>
  <dc:creator>上善若水</dc:creator>
  <cp:lastModifiedBy>上善若水</cp:lastModifiedBy>
  <dcterms:modified xsi:type="dcterms:W3CDTF">2024-03-11T00:55:04Z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115D7E0F87D1447ABF07FA86B7A29BE3_11</vt:lpwstr>
  </property>
</Properties>
</file>